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0" w:type="dxa"/>
        <w:jc w:val="left"/>
        <w:tblInd w:w="-52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70"/>
        <w:gridCol w:w="2136"/>
        <w:gridCol w:w="4173"/>
        <w:gridCol w:w="1467"/>
        <w:gridCol w:w="1774"/>
      </w:tblGrid>
      <w:tr>
        <w:trPr>
          <w:trHeight w:val="375" w:hRule="atLeast"/>
        </w:trPr>
        <w:tc>
          <w:tcPr>
            <w:tcW w:w="10120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Ausschreibungstext UV – Versiegelung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Erhöhte Rutschhemmung gem. BGR 181 und DIN 51130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  <w:t>Bewertungsgruppe R 9, bzw. R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de-DE"/>
              </w:rPr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Pos.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Menge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Leistung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EP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de-DE"/>
              </w:rPr>
              <w:t>Gesamtbetrag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Unterboden von groben Verschmutzungen reinigen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150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Vorhandenen Parkettboden  in vier Schleifgängen bei bauseitiger, kostenfreier Stromgestellung abschleifen, Fugen füllen (LOBADUR® WS EasyFill Plus) und für die Oberflächenbehandlung vorbereiten.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..………..…………………m²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Zusatzschliff (nur nach vorheriger Absprache)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120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Parkettboden mit LOBADUR® WS EasyPrime nach Herstellervorschrift fachgerecht grundieren (Grundierung zur Verringerung der Kanten verleimenden Wirkung)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....……………...€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1845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..………………..m²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Den vorhandenen Parkettboden mit LOBACURE WS Rush</w:t>
            </w:r>
            <w:r>
              <w:rPr>
                <w:rFonts w:eastAsia="Times New Roman" w:cs="Calibri"/>
                <w:color w:val="000000"/>
                <w:vertAlign w:val="superscript"/>
                <w:lang w:eastAsia="de-DE"/>
              </w:rPr>
              <w:t>A.T.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anti-slip R 9* / R10*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 x versiegeln nach Herstellervorschrift und mit DecoRad®Floormate fachgerecht UV härten incl. Lackzwischenschliff (LOBATOOL Lochpad K120)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* Nicht zutreffendes streichen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679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..…………….lfm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Sockelleisten frei Baustelle liefern, einschneiden und befestigen.</w:t>
            </w:r>
          </w:p>
        </w:tc>
        <w:tc>
          <w:tcPr>
            <w:tcW w:w="146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...………………..€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..……………………...€</w:t>
            </w:r>
          </w:p>
        </w:tc>
      </w:tr>
      <w:tr>
        <w:trPr>
          <w:trHeight w:val="585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Holzart: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Abmessung: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Befestigungsart: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Oberfläche: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Lohnstunden für unvorhersehbare Arbeiten auf Taglohn-Nachweis</w:t>
            </w:r>
          </w:p>
        </w:tc>
        <w:tc>
          <w:tcPr>
            <w:tcW w:w="14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</w:t>
            </w:r>
            <w:r>
              <w:rPr>
                <w:rFonts w:eastAsia="Times New Roman" w:cs="Calibri"/>
                <w:color w:val="000000"/>
                <w:lang w:eastAsia="de-DE"/>
              </w:rPr>
              <w:t>.…………………...Std.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Meister</w:t>
            </w:r>
          </w:p>
        </w:tc>
        <w:tc>
          <w:tcPr>
            <w:tcW w:w="14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..………………...€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..……………Std.</w:t>
            </w:r>
          </w:p>
        </w:tc>
        <w:tc>
          <w:tcPr>
            <w:tcW w:w="41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Facharbeiter</w:t>
            </w:r>
          </w:p>
        </w:tc>
        <w:tc>
          <w:tcPr>
            <w:tcW w:w="14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600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</w:t>
            </w:r>
            <w:r>
              <w:rPr>
                <w:rFonts w:eastAsia="Times New Roman" w:cs="Calibri"/>
                <w:color w:val="000000"/>
                <w:lang w:eastAsia="de-DE"/>
              </w:rPr>
              <w:t>..………………Std.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Lehrling/Helfer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……………………€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…………………………€</w:t>
            </w:r>
          </w:p>
        </w:tc>
      </w:tr>
      <w:tr>
        <w:trPr>
          <w:trHeight w:val="585" w:hRule="atLeast"/>
        </w:trPr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Gesamt in €uro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zuzüglich………………..% Mehrwertsteuer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  <w:tr>
        <w:trPr>
          <w:trHeight w:val="585" w:hRule="atLeast"/>
        </w:trPr>
        <w:tc>
          <w:tcPr>
            <w:tcW w:w="5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21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</w:r>
          </w:p>
        </w:tc>
        <w:tc>
          <w:tcPr>
            <w:tcW w:w="417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Summe in €uro</w:t>
            </w:r>
          </w:p>
        </w:tc>
        <w:tc>
          <w:tcPr>
            <w:tcW w:w="1467" w:type="dxa"/>
            <w:tcBorders>
              <w:top w:val="double" w:sz="6" w:space="0" w:color="00000A"/>
              <w:bottom w:val="double" w:sz="6" w:space="0" w:color="00000A"/>
              <w:insideH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1774" w:type="dxa"/>
            <w:tcBorders>
              <w:top w:val="double" w:sz="6" w:space="0" w:color="00000A"/>
              <w:bottom w:val="double" w:sz="6" w:space="0" w:color="00000A"/>
              <w:insideH w:val="doub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€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117" w:footer="567" w:bottom="18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rFonts w:cs="Arial" w:ascii="Arial" w:hAnsi="Arial"/>
        <w:b w:val="false"/>
        <w:bCs w:val="false"/>
        <w:sz w:val="20"/>
        <w:lang w:val="de-DE"/>
      </w:rPr>
      <w:t xml:space="preserve">Seite </w:t>
    </w:r>
    <w:r>
      <w:rPr>
        <w:rFonts w:cs="Arial" w:ascii="Arial" w:hAnsi="Arial"/>
        <w:b w:val="false"/>
        <w:bCs w:val="false"/>
        <w:sz w:val="20"/>
        <w:lang w:val="de-DE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Arial" w:ascii="Arial" w:hAnsi="Arial"/>
        <w:b w:val="false"/>
        <w:bCs w:val="false"/>
        <w:sz w:val="20"/>
        <w:lang w:val="de-DE"/>
      </w:rPr>
      <w:t xml:space="preserve"> von </w:t>
    </w:r>
    <w:r>
      <w:rPr>
        <w:rFonts w:cs="Arial" w:ascii="Arial" w:hAnsi="Arial"/>
        <w:b w:val="false"/>
        <w:bCs w:val="false"/>
        <w:sz w:val="20"/>
        <w:lang w:val="de-DE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Fuzeile"/>
      <w:spacing w:before="0" w:after="200"/>
      <w:rPr/>
    </w:pPr>
    <w:r>
      <w:rPr>
        <w:rFonts w:cs="Arial" w:ascii="Arial" w:hAnsi="Arial"/>
        <w:b/>
        <w:bCs/>
        <w:sz w:val="20"/>
        <w:lang w:val="de-DE"/>
      </w:rPr>
      <w:t>Fußboden Tirp</w:t>
    </w:r>
    <w:r>
      <w:rPr>
        <w:rFonts w:cs="Arial" w:ascii="Arial" w:hAnsi="Arial"/>
        <w:sz w:val="20"/>
        <w:lang w:val="de-DE"/>
      </w:rPr>
      <w:t xml:space="preserve"> | Inhaber: Michael Tirp | Borghof 17 | 48366 Laer | Tel.: 0173 4226990</w:t>
      <w:br/>
      <w:t>E-Mail: info@fussboden-tirp.de | www.fussboden-tirp.de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0"/>
      <w:jc w:val="right"/>
      <w:rPr/>
    </w:pPr>
    <w:r>
      <w:rPr/>
      <w:drawing>
        <wp:inline distT="0" distB="360045" distL="0" distR="0">
          <wp:extent cx="3117850" cy="1072515"/>
          <wp:effectExtent l="0" t="0" r="0" b="0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6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21bfa"/>
    <w:pPr>
      <w:spacing w:before="0" w:after="200"/>
      <w:ind w:left="720" w:hanging="0"/>
      <w:contextualSpacing/>
    </w:pPr>
    <w:rPr/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92</Paragraphs>
  <Company>Loba GmbH &amp; Co. 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2015-05-20T12:00:34Z</dcterms:created>
  <dc:language>de-DE</dc:language>
  <dcterms:modified xsi:type="dcterms:W3CDTF">2015-05-20T13:00:33Z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Loba GmbH &amp; Co. KG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